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F4" w:rsidRDefault="009E44F4" w:rsidP="009E44F4">
      <w:pPr>
        <w:rPr>
          <w:b/>
          <w:bCs/>
          <w:color w:val="ED7D31" w:themeColor="accent2"/>
          <w:sz w:val="24"/>
          <w:szCs w:val="24"/>
          <w:u w:val="single"/>
        </w:rPr>
      </w:pPr>
      <w:r w:rsidRPr="006938F3">
        <w:rPr>
          <w:b/>
          <w:bCs/>
          <w:color w:val="ED7D31" w:themeColor="accent2"/>
          <w:sz w:val="24"/>
          <w:szCs w:val="24"/>
          <w:u w:val="single"/>
        </w:rPr>
        <w:t>Basın Bülteni</w:t>
      </w:r>
    </w:p>
    <w:p w:rsidR="009E44F4" w:rsidRPr="00260A25" w:rsidRDefault="009E44F4" w:rsidP="009E44F4">
      <w:pPr>
        <w:spacing w:line="240" w:lineRule="auto"/>
        <w:jc w:val="center"/>
        <w:rPr>
          <w:b/>
          <w:bCs/>
          <w:sz w:val="36"/>
          <w:szCs w:val="36"/>
        </w:rPr>
      </w:pPr>
      <w:r w:rsidRPr="00D25CB6">
        <w:rPr>
          <w:b/>
          <w:bCs/>
          <w:sz w:val="36"/>
          <w:szCs w:val="36"/>
        </w:rPr>
        <w:t>Rejenerasyon-20 projesi girişimcilerin başvurularını bekliyor</w:t>
      </w:r>
    </w:p>
    <w:p w:rsidR="009E44F4" w:rsidRDefault="009E44F4" w:rsidP="009E44F4">
      <w:pPr>
        <w:spacing w:line="240" w:lineRule="auto"/>
        <w:jc w:val="both"/>
        <w:rPr>
          <w:rFonts w:cstheme="minorHAnsi"/>
        </w:rPr>
      </w:pPr>
      <w:r w:rsidRPr="00864786">
        <w:rPr>
          <w:rFonts w:cstheme="minorHAnsi"/>
        </w:rPr>
        <w:t xml:space="preserve">Teknopark İstanbul’un Kuluçka Merkezi Cube </w:t>
      </w:r>
      <w:proofErr w:type="spellStart"/>
      <w:r w:rsidRPr="00864786">
        <w:rPr>
          <w:rFonts w:cstheme="minorHAnsi"/>
        </w:rPr>
        <w:t>Incubation</w:t>
      </w:r>
      <w:r>
        <w:rPr>
          <w:rFonts w:cstheme="minorHAnsi"/>
        </w:rPr>
        <w:t>’ın</w:t>
      </w:r>
      <w:proofErr w:type="spellEnd"/>
      <w:r w:rsidRPr="00864786">
        <w:rPr>
          <w:rFonts w:cstheme="minorHAnsi"/>
        </w:rPr>
        <w:t xml:space="preserve"> İstanbul Kalkınma Ajansı</w:t>
      </w:r>
      <w:r>
        <w:rPr>
          <w:rFonts w:cstheme="minorHAnsi"/>
        </w:rPr>
        <w:t xml:space="preserve"> tarafından desteklenen</w:t>
      </w:r>
      <w:r w:rsidRPr="00864786">
        <w:rPr>
          <w:rFonts w:cstheme="minorHAnsi"/>
        </w:rPr>
        <w:t xml:space="preserve"> “Girişimcilik Ekosistemi Yenilenme Projesi: Rejenerasyon-20” </w:t>
      </w:r>
      <w:r>
        <w:rPr>
          <w:rFonts w:cstheme="minorHAnsi"/>
        </w:rPr>
        <w:t xml:space="preserve">projesi için başvurular başladı. </w:t>
      </w:r>
      <w:r w:rsidRPr="00E320E3">
        <w:rPr>
          <w:rFonts w:cstheme="minorHAnsi"/>
        </w:rPr>
        <w:t xml:space="preserve">Evde </w:t>
      </w:r>
      <w:r>
        <w:rPr>
          <w:rFonts w:cstheme="minorHAnsi"/>
        </w:rPr>
        <w:t>y</w:t>
      </w:r>
      <w:r w:rsidRPr="00E320E3">
        <w:rPr>
          <w:rFonts w:cstheme="minorHAnsi"/>
        </w:rPr>
        <w:t>aşa</w:t>
      </w:r>
      <w:r>
        <w:rPr>
          <w:rFonts w:cstheme="minorHAnsi"/>
        </w:rPr>
        <w:t>m,</w:t>
      </w:r>
      <w:r w:rsidRPr="00E320E3">
        <w:rPr>
          <w:rFonts w:cstheme="minorHAnsi"/>
        </w:rPr>
        <w:t xml:space="preserve"> </w:t>
      </w:r>
      <w:r>
        <w:rPr>
          <w:rFonts w:cstheme="minorHAnsi"/>
        </w:rPr>
        <w:t>erişim/lojistik, u</w:t>
      </w:r>
      <w:r w:rsidRPr="00E320E3">
        <w:rPr>
          <w:rFonts w:cstheme="minorHAnsi"/>
        </w:rPr>
        <w:t xml:space="preserve">zaktan </w:t>
      </w:r>
      <w:r>
        <w:rPr>
          <w:rFonts w:cstheme="minorHAnsi"/>
        </w:rPr>
        <w:t>ç</w:t>
      </w:r>
      <w:r w:rsidRPr="00E320E3">
        <w:rPr>
          <w:rFonts w:cstheme="minorHAnsi"/>
        </w:rPr>
        <w:t>alışma</w:t>
      </w:r>
      <w:r>
        <w:rPr>
          <w:rFonts w:cstheme="minorHAnsi"/>
        </w:rPr>
        <w:t xml:space="preserve"> ve s</w:t>
      </w:r>
      <w:r w:rsidRPr="00E320E3">
        <w:rPr>
          <w:rFonts w:cstheme="minorHAnsi"/>
        </w:rPr>
        <w:t xml:space="preserve">osyal </w:t>
      </w:r>
      <w:r>
        <w:rPr>
          <w:rFonts w:cstheme="minorHAnsi"/>
        </w:rPr>
        <w:t>g</w:t>
      </w:r>
      <w:r w:rsidRPr="00E320E3">
        <w:rPr>
          <w:rFonts w:cstheme="minorHAnsi"/>
        </w:rPr>
        <w:t>irişim</w:t>
      </w:r>
      <w:r>
        <w:rPr>
          <w:rFonts w:cstheme="minorHAnsi"/>
        </w:rPr>
        <w:t xml:space="preserve"> konularında çalışmalar yapan ön kuluçka ve kuluçka aşamasına gelen girişimcilerin başvurabileceği proje </w:t>
      </w:r>
      <w:r w:rsidRPr="00864786">
        <w:rPr>
          <w:rFonts w:cstheme="minorHAnsi"/>
        </w:rPr>
        <w:t>girişim ekosisteminin yeniden yapılanmasını kaps</w:t>
      </w:r>
      <w:r>
        <w:rPr>
          <w:rFonts w:cstheme="minorHAnsi"/>
        </w:rPr>
        <w:t xml:space="preserve">ıyor. </w:t>
      </w:r>
      <w:r w:rsidRPr="007662B5">
        <w:rPr>
          <w:rFonts w:cstheme="minorHAnsi"/>
        </w:rPr>
        <w:t>Rejenerasyon-20 projesi</w:t>
      </w:r>
      <w:r>
        <w:rPr>
          <w:rFonts w:cstheme="minorHAnsi"/>
        </w:rPr>
        <w:t>yle</w:t>
      </w:r>
      <w:r w:rsidRPr="007662B5">
        <w:rPr>
          <w:rFonts w:cstheme="minorHAnsi"/>
        </w:rPr>
        <w:t xml:space="preserve"> </w:t>
      </w:r>
      <w:proofErr w:type="gramStart"/>
      <w:r>
        <w:t>prototip</w:t>
      </w:r>
      <w:proofErr w:type="gramEnd"/>
      <w:r>
        <w:t xml:space="preserve"> üretme, prototip geliştirme veya </w:t>
      </w:r>
      <w:proofErr w:type="spellStart"/>
      <w:r>
        <w:t>ürünleşme</w:t>
      </w:r>
      <w:proofErr w:type="spellEnd"/>
      <w:r>
        <w:t xml:space="preserve"> </w:t>
      </w:r>
      <w:r w:rsidRPr="007662B5">
        <w:rPr>
          <w:rFonts w:cstheme="minorHAnsi"/>
        </w:rPr>
        <w:t>aşama</w:t>
      </w:r>
      <w:r>
        <w:rPr>
          <w:rFonts w:cstheme="minorHAnsi"/>
        </w:rPr>
        <w:t>sın</w:t>
      </w:r>
      <w:r w:rsidRPr="007662B5">
        <w:rPr>
          <w:rFonts w:cstheme="minorHAnsi"/>
        </w:rPr>
        <w:t xml:space="preserve">daki girişimlere dijital hızlandırma, </w:t>
      </w:r>
      <w:r>
        <w:rPr>
          <w:rFonts w:cstheme="minorHAnsi"/>
        </w:rPr>
        <w:t>ticarileşme</w:t>
      </w:r>
      <w:r w:rsidRPr="007662B5">
        <w:rPr>
          <w:rFonts w:cstheme="minorHAnsi"/>
        </w:rPr>
        <w:t xml:space="preserve"> aşamasındaki girişimlere </w:t>
      </w:r>
      <w:r>
        <w:rPr>
          <w:rFonts w:cstheme="minorHAnsi"/>
        </w:rPr>
        <w:t xml:space="preserve">ise </w:t>
      </w:r>
      <w:r w:rsidRPr="007662B5">
        <w:rPr>
          <w:rFonts w:cstheme="minorHAnsi"/>
        </w:rPr>
        <w:t xml:space="preserve">danışmanlık programı verilecek. </w:t>
      </w:r>
      <w:r>
        <w:rPr>
          <w:rFonts w:cstheme="minorHAnsi"/>
        </w:rPr>
        <w:t>Danışmanlık programından ü</w:t>
      </w:r>
      <w:r w:rsidRPr="00D03EA6">
        <w:rPr>
          <w:rFonts w:cstheme="minorHAnsi"/>
        </w:rPr>
        <w:t xml:space="preserve">rününü bitirmiş, </w:t>
      </w:r>
      <w:proofErr w:type="spellStart"/>
      <w:r w:rsidRPr="00D03EA6">
        <w:rPr>
          <w:rFonts w:cstheme="minorHAnsi"/>
        </w:rPr>
        <w:t>scale</w:t>
      </w:r>
      <w:proofErr w:type="spellEnd"/>
      <w:r w:rsidRPr="00D03EA6">
        <w:rPr>
          <w:rFonts w:cstheme="minorHAnsi"/>
        </w:rPr>
        <w:t xml:space="preserve"> </w:t>
      </w:r>
      <w:proofErr w:type="spellStart"/>
      <w:r w:rsidRPr="00D03EA6">
        <w:rPr>
          <w:rFonts w:cstheme="minorHAnsi"/>
        </w:rPr>
        <w:t>up</w:t>
      </w:r>
      <w:proofErr w:type="spellEnd"/>
      <w:r>
        <w:rPr>
          <w:rFonts w:cstheme="minorHAnsi"/>
        </w:rPr>
        <w:t xml:space="preserve"> aşamasında olan ya da</w:t>
      </w:r>
      <w:r w:rsidRPr="00D03EA6">
        <w:rPr>
          <w:rFonts w:cstheme="minorHAnsi"/>
        </w:rPr>
        <w:t xml:space="preserve"> </w:t>
      </w:r>
      <w:proofErr w:type="spellStart"/>
      <w:r w:rsidRPr="00D03EA6">
        <w:rPr>
          <w:rFonts w:cstheme="minorHAnsi"/>
        </w:rPr>
        <w:t>pandemi</w:t>
      </w:r>
      <w:proofErr w:type="spellEnd"/>
      <w:r w:rsidRPr="00D03EA6">
        <w:rPr>
          <w:rFonts w:cstheme="minorHAnsi"/>
        </w:rPr>
        <w:t xml:space="preserve"> olmadan </w:t>
      </w:r>
      <w:r>
        <w:rPr>
          <w:rFonts w:cstheme="minorHAnsi"/>
        </w:rPr>
        <w:t xml:space="preserve">önce </w:t>
      </w:r>
      <w:r w:rsidRPr="00D03EA6">
        <w:rPr>
          <w:rFonts w:cstheme="minorHAnsi"/>
        </w:rPr>
        <w:t>gelir ürete</w:t>
      </w:r>
      <w:r>
        <w:rPr>
          <w:rFonts w:cstheme="minorHAnsi"/>
        </w:rPr>
        <w:t>bile</w:t>
      </w:r>
      <w:r w:rsidRPr="00D03EA6">
        <w:rPr>
          <w:rFonts w:cstheme="minorHAnsi"/>
        </w:rPr>
        <w:t>n</w:t>
      </w:r>
      <w:r>
        <w:rPr>
          <w:rFonts w:cstheme="minorHAnsi"/>
        </w:rPr>
        <w:t xml:space="preserve"> fakat şu an iş yapmakta zorlanan genç girişimler yaralanabilecek.</w:t>
      </w:r>
      <w:r w:rsidRPr="00D03EA6">
        <w:rPr>
          <w:rFonts w:cstheme="minorHAnsi"/>
        </w:rPr>
        <w:t xml:space="preserve"> Rejenerasyon-20 Projesi</w:t>
      </w:r>
      <w:r>
        <w:rPr>
          <w:rFonts w:cstheme="minorHAnsi"/>
        </w:rPr>
        <w:t xml:space="preserve">’ne </w:t>
      </w:r>
      <w:hyperlink r:id="rId7" w:history="1">
        <w:r w:rsidRPr="0023757B">
          <w:rPr>
            <w:rStyle w:val="Kpr"/>
            <w:rFonts w:cstheme="minorHAnsi"/>
          </w:rPr>
          <w:t>www.rejenerasyon20.com</w:t>
        </w:r>
      </w:hyperlink>
      <w:r>
        <w:rPr>
          <w:rFonts w:cstheme="minorHAnsi"/>
        </w:rPr>
        <w:t xml:space="preserve"> adresinden başvuru yapılabiliyor.</w:t>
      </w:r>
    </w:p>
    <w:p w:rsidR="009E44F4" w:rsidRPr="000B585C" w:rsidRDefault="009E44F4" w:rsidP="009E44F4">
      <w:pPr>
        <w:spacing w:line="240" w:lineRule="auto"/>
        <w:jc w:val="both"/>
        <w:rPr>
          <w:rFonts w:cstheme="minorHAnsi"/>
          <w:b/>
          <w:bCs/>
        </w:rPr>
      </w:pPr>
      <w:r w:rsidRPr="000B585C">
        <w:rPr>
          <w:rFonts w:cstheme="minorHAnsi"/>
          <w:b/>
          <w:bCs/>
        </w:rPr>
        <w:t xml:space="preserve">150 saatlik </w:t>
      </w:r>
      <w:proofErr w:type="spellStart"/>
      <w:r w:rsidRPr="000B585C">
        <w:rPr>
          <w:rFonts w:cstheme="minorHAnsi"/>
          <w:b/>
          <w:bCs/>
        </w:rPr>
        <w:t>mentorluk</w:t>
      </w:r>
      <w:proofErr w:type="spellEnd"/>
      <w:r w:rsidRPr="000B585C">
        <w:rPr>
          <w:rFonts w:cstheme="minorHAnsi"/>
          <w:b/>
          <w:bCs/>
        </w:rPr>
        <w:t>,</w:t>
      </w:r>
      <w:r>
        <w:rPr>
          <w:rFonts w:cstheme="minorHAnsi"/>
          <w:b/>
          <w:bCs/>
        </w:rPr>
        <w:t xml:space="preserve"> 360 saatlik teknik danışmanlık, 150 saatlik insan kaynakları danışmanlığı</w:t>
      </w:r>
    </w:p>
    <w:p w:rsidR="009E44F4" w:rsidRDefault="009E44F4" w:rsidP="009E44F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Projeye başvurular ise 1 Temmuz – 14 Temmuz arasında gerçekleştirilebilecek. Bugüne kadar yapılan en kapsamlı hızlandırma programı olan Dijital Hızlandırma Programı’na başlayacak olan 15 girişim grubu; proje ekibi, teknik destek yetkilisi ve insan kaynakları danışmanının ortak görüşü ile değerlendirmeye alınacak. </w:t>
      </w:r>
      <w:proofErr w:type="gramStart"/>
      <w:r>
        <w:rPr>
          <w:rFonts w:cstheme="minorHAnsi"/>
        </w:rPr>
        <w:t>P</w:t>
      </w:r>
      <w:r w:rsidRPr="00FC4445">
        <w:rPr>
          <w:rFonts w:cstheme="minorHAnsi"/>
        </w:rPr>
        <w:t>rogram boyunca girişim gruplarına toplamda; 50 saat finansal danışmanlık desteği, 360 saat teknik analiz, yazılım danışmanlığı ve test desteği</w:t>
      </w:r>
      <w:r>
        <w:rPr>
          <w:rFonts w:cstheme="minorHAnsi"/>
        </w:rPr>
        <w:t xml:space="preserve">, 150 saat </w:t>
      </w:r>
      <w:proofErr w:type="spellStart"/>
      <w:r>
        <w:rPr>
          <w:rFonts w:cstheme="minorHAnsi"/>
        </w:rPr>
        <w:t>mentorluk</w:t>
      </w:r>
      <w:proofErr w:type="spellEnd"/>
      <w:r>
        <w:rPr>
          <w:rFonts w:cstheme="minorHAnsi"/>
        </w:rPr>
        <w:t xml:space="preserve"> desteği, 150</w:t>
      </w:r>
      <w:r w:rsidRPr="00FC4445">
        <w:rPr>
          <w:rFonts w:cstheme="minorHAnsi"/>
        </w:rPr>
        <w:t xml:space="preserve"> saat insan kaynakları danışmanlığı, 30 saat hukuk danışmanlık desteği, 30 saat fikri ve sınai mülkiyet haklar danışmanlık desteği, stratejik marka iletişimi ve dijital pazarlama danışmanlığı, , iş geliştirme ve pazarlama desteği, </w:t>
      </w:r>
      <w:proofErr w:type="spellStart"/>
      <w:r w:rsidRPr="00FC4445">
        <w:rPr>
          <w:rFonts w:cstheme="minorHAnsi"/>
        </w:rPr>
        <w:t>prototipleme</w:t>
      </w:r>
      <w:proofErr w:type="spellEnd"/>
      <w:r w:rsidRPr="00FC4445">
        <w:rPr>
          <w:rFonts w:cstheme="minorHAnsi"/>
        </w:rPr>
        <w:t>/ üretim danışmanlığı, kapsamlı stratejik analiz ve plan oluşturma desteği, 6 ay boyunca iş geliştirme uygulamaları desteği</w:t>
      </w:r>
      <w:r w:rsidRPr="00FC4445" w:rsidDel="00FC4445">
        <w:rPr>
          <w:rFonts w:cstheme="minorHAnsi"/>
        </w:rPr>
        <w:t xml:space="preserve"> </w:t>
      </w:r>
      <w:r>
        <w:rPr>
          <w:rFonts w:cstheme="minorHAnsi"/>
        </w:rPr>
        <w:t xml:space="preserve">gibi destekler sunulacak. </w:t>
      </w:r>
      <w:proofErr w:type="gramEnd"/>
      <w:r>
        <w:rPr>
          <w:rFonts w:cstheme="minorHAnsi"/>
        </w:rPr>
        <w:t xml:space="preserve">Ara değerlendirme sonrasında elemeden geçecek </w:t>
      </w:r>
      <w:r w:rsidRPr="002412CF">
        <w:rPr>
          <w:rFonts w:cstheme="minorHAnsi"/>
        </w:rPr>
        <w:t>15 giriş</w:t>
      </w:r>
      <w:r>
        <w:rPr>
          <w:rFonts w:cstheme="minorHAnsi"/>
        </w:rPr>
        <w:t>imci sayısı jüri elemesi sonucu 10’a düşürülecek. İkinci aşamaya geçen 10 girişime ayrıyeten;</w:t>
      </w:r>
      <w:r w:rsidRPr="002412CF">
        <w:rPr>
          <w:rFonts w:cstheme="minorHAnsi"/>
        </w:rPr>
        <w:t xml:space="preserve"> </w:t>
      </w:r>
      <w:r w:rsidRPr="00FC4445">
        <w:rPr>
          <w:rFonts w:cstheme="minorHAnsi"/>
        </w:rPr>
        <w:t>sosyal medya tanıtım desteği, kurumsal kimlik ve dijital tasarım desteği, 100 saat kullanıcı ara</w:t>
      </w:r>
      <w:r>
        <w:rPr>
          <w:rFonts w:cstheme="minorHAnsi"/>
        </w:rPr>
        <w:t xml:space="preserve"> </w:t>
      </w:r>
      <w:r w:rsidRPr="00FC4445">
        <w:rPr>
          <w:rFonts w:cstheme="minorHAnsi"/>
        </w:rPr>
        <w:t xml:space="preserve">yüz tasarım desteği, </w:t>
      </w:r>
      <w:proofErr w:type="spellStart"/>
      <w:r w:rsidRPr="00FC4445">
        <w:rPr>
          <w:rFonts w:cstheme="minorHAnsi"/>
        </w:rPr>
        <w:t>prototipleme</w:t>
      </w:r>
      <w:proofErr w:type="spellEnd"/>
      <w:r w:rsidRPr="00FC4445">
        <w:rPr>
          <w:rFonts w:cstheme="minorHAnsi"/>
        </w:rPr>
        <w:t xml:space="preserve"> desteği, 2 yıl b</w:t>
      </w:r>
      <w:r>
        <w:rPr>
          <w:rFonts w:cstheme="minorHAnsi"/>
        </w:rPr>
        <w:t xml:space="preserve">oyunca bulut veri depolama hizmeti sunulacak. </w:t>
      </w:r>
      <w:proofErr w:type="gramStart"/>
      <w:r>
        <w:rPr>
          <w:rFonts w:cstheme="minorHAnsi"/>
        </w:rPr>
        <w:t>program</w:t>
      </w:r>
      <w:proofErr w:type="gramEnd"/>
      <w:r>
        <w:rPr>
          <w:rFonts w:cstheme="minorHAnsi"/>
        </w:rPr>
        <w:t xml:space="preserve"> sonunda 10 girişim </w:t>
      </w:r>
      <w:proofErr w:type="spellStart"/>
      <w:r>
        <w:rPr>
          <w:rFonts w:cstheme="minorHAnsi"/>
        </w:rPr>
        <w:t>demoday</w:t>
      </w:r>
      <w:proofErr w:type="spellEnd"/>
      <w:r>
        <w:rPr>
          <w:rFonts w:cstheme="minorHAnsi"/>
        </w:rPr>
        <w:t xml:space="preserve"> etkinliğinde kurumsal firma ve yatırımcılara sunum yapma fırsatına erişecek</w:t>
      </w:r>
      <w:r w:rsidRPr="00F82533">
        <w:rPr>
          <w:rFonts w:cstheme="minorHAnsi"/>
        </w:rPr>
        <w:t>.</w:t>
      </w:r>
      <w:r>
        <w:rPr>
          <w:rFonts w:cstheme="minorHAnsi"/>
        </w:rPr>
        <w:t xml:space="preserve"> Danışmanlık başvurusundan ise 25 girişim yararlanabilecek. Bu girişimlere toplamda 300 saatlik Psikolojik, Finansal ve Pazarlama danışmanlığı verilecek.</w:t>
      </w:r>
      <w:r w:rsidRPr="00D03EA6">
        <w:t xml:space="preserve"> </w:t>
      </w:r>
      <w:r>
        <w:rPr>
          <w:rFonts w:cstheme="minorHAnsi"/>
        </w:rPr>
        <w:t xml:space="preserve">Öte yandan projenin son ayağı olan Video Portal Modülü ile daha büyük kitleye hitap edilecek ve girişimlerin en çok merak ettiği 100 soru konunun uzmanları tarafından kısa videolarla cevaplanacak. </w:t>
      </w:r>
      <w:r w:rsidRPr="00D03EA6">
        <w:rPr>
          <w:rFonts w:cstheme="minorHAnsi"/>
        </w:rPr>
        <w:t>Rejenerasyon-20 Projesi</w:t>
      </w:r>
      <w:r>
        <w:rPr>
          <w:rFonts w:cstheme="minorHAnsi"/>
        </w:rPr>
        <w:t xml:space="preserve">’ne </w:t>
      </w:r>
      <w:hyperlink r:id="rId8" w:history="1">
        <w:r w:rsidRPr="0023757B">
          <w:rPr>
            <w:rStyle w:val="Kpr"/>
            <w:rFonts w:cstheme="minorHAnsi"/>
          </w:rPr>
          <w:t>www.rejenerasyon20.com</w:t>
        </w:r>
      </w:hyperlink>
      <w:r>
        <w:rPr>
          <w:rFonts w:cstheme="minorHAnsi"/>
        </w:rPr>
        <w:t xml:space="preserve"> adresinden başvuru yapılabiliyor.</w:t>
      </w:r>
    </w:p>
    <w:p w:rsidR="009E44F4" w:rsidRPr="009E44F4" w:rsidRDefault="009E44F4" w:rsidP="009E44F4">
      <w:pPr>
        <w:spacing w:line="240" w:lineRule="auto"/>
        <w:jc w:val="both"/>
        <w:rPr>
          <w:rFonts w:cstheme="minorHAnsi"/>
          <w:color w:val="1C2B28"/>
          <w:shd w:val="clear" w:color="auto" w:fill="FFFFFF"/>
        </w:rPr>
      </w:pPr>
      <w:r w:rsidRPr="009F09BF">
        <w:rPr>
          <w:rFonts w:cstheme="minorHAnsi"/>
        </w:rPr>
        <w:t xml:space="preserve">“Destekten yararlanacak girişimcilerimiz kalıcı, uygulanabilir, çağdaş metotlara dayanan destek mekanizmalarıyla projelerini başarıyla hayata geçirecekler.” diyen </w:t>
      </w:r>
      <w:r w:rsidRPr="004A69D8">
        <w:rPr>
          <w:rFonts w:cstheme="minorHAnsi"/>
          <w:b/>
          <w:bCs/>
        </w:rPr>
        <w:t>Teknopark İstanbul Genel Müdür Bilal Topçu:</w:t>
      </w:r>
      <w:r w:rsidRPr="009F09BF">
        <w:rPr>
          <w:rFonts w:cstheme="minorHAnsi"/>
        </w:rPr>
        <w:t xml:space="preserve"> “</w:t>
      </w:r>
      <w:r w:rsidRPr="009F09BF">
        <w:rPr>
          <w:rFonts w:cstheme="minorHAnsi"/>
          <w:color w:val="1C2B28"/>
          <w:shd w:val="clear" w:color="auto" w:fill="FFFFFF"/>
        </w:rPr>
        <w:t xml:space="preserve">Rejenerasyon-20 ile girişimcilik ekosistemimizdeki başarılı genç beyinlerimizin uluslararası arenada rekabet eden ürünler ve uygulamalar hayata geçireceğine inanıyoruz. </w:t>
      </w:r>
      <w:r>
        <w:rPr>
          <w:rFonts w:cstheme="minorHAnsi"/>
          <w:color w:val="1C2B28"/>
          <w:shd w:val="clear" w:color="auto" w:fill="FFFFFF"/>
        </w:rPr>
        <w:t xml:space="preserve">Bu çerçevede girişimcilerimizin başvurularını heyecanla bekliyoruz. </w:t>
      </w:r>
      <w:r w:rsidRPr="009F09BF">
        <w:rPr>
          <w:rFonts w:cstheme="minorHAnsi"/>
          <w:color w:val="1C2B28"/>
          <w:shd w:val="clear" w:color="auto" w:fill="FFFFFF"/>
        </w:rPr>
        <w:t>Teknopark İstanbul olarak kuluçka merkezimizi uluslararası bir merkez haline getirmek ve girişimcilerimizi uluslararası standartlarda hizmetler/</w:t>
      </w:r>
      <w:proofErr w:type="gramStart"/>
      <w:r w:rsidRPr="009F09BF">
        <w:rPr>
          <w:rFonts w:cstheme="minorHAnsi"/>
          <w:color w:val="1C2B28"/>
          <w:shd w:val="clear" w:color="auto" w:fill="FFFFFF"/>
        </w:rPr>
        <w:t>imkanlar</w:t>
      </w:r>
      <w:proofErr w:type="gramEnd"/>
      <w:r w:rsidRPr="009F09BF">
        <w:rPr>
          <w:rFonts w:cstheme="minorHAnsi"/>
          <w:color w:val="1C2B28"/>
          <w:shd w:val="clear" w:color="auto" w:fill="FFFFFF"/>
        </w:rPr>
        <w:t xml:space="preserve"> sunmak için var gücümüzle çalışıyoruz. Biz yenilikçi girişimleri her zaman desteklemeye devam edeceğiz” diyor.</w:t>
      </w:r>
      <w:bookmarkStart w:id="0" w:name="_GoBack"/>
      <w:bookmarkEnd w:id="0"/>
    </w:p>
    <w:p w:rsidR="009E44F4" w:rsidRDefault="009E44F4" w:rsidP="009E44F4">
      <w:pPr>
        <w:spacing w:line="240" w:lineRule="auto"/>
        <w:jc w:val="both"/>
        <w:rPr>
          <w:rFonts w:cstheme="minorHAnsi"/>
        </w:rPr>
      </w:pPr>
      <w:r w:rsidRPr="006A2737">
        <w:rPr>
          <w:rFonts w:cstheme="minorHAnsi"/>
          <w:b/>
          <w:bCs/>
        </w:rPr>
        <w:t>Cube Incubation Yöneticisi Gürol Üzenç</w:t>
      </w:r>
      <w:r>
        <w:rPr>
          <w:rFonts w:cstheme="minorHAnsi"/>
        </w:rPr>
        <w:t>, girişimciliğin ülkemizin sosyal ve ekonomik geliş</w:t>
      </w:r>
      <w:r w:rsidRPr="00A747E1">
        <w:rPr>
          <w:rFonts w:cstheme="minorHAnsi"/>
        </w:rPr>
        <w:t>im</w:t>
      </w:r>
      <w:r>
        <w:rPr>
          <w:rFonts w:cstheme="minorHAnsi"/>
        </w:rPr>
        <w:t>inde büyük bir öneme sahip olduğ</w:t>
      </w:r>
      <w:r w:rsidRPr="00A747E1">
        <w:rPr>
          <w:rFonts w:cstheme="minorHAnsi"/>
        </w:rPr>
        <w:t>u</w:t>
      </w:r>
      <w:r>
        <w:rPr>
          <w:rFonts w:cstheme="minorHAnsi"/>
        </w:rPr>
        <w:t xml:space="preserve"> girişim ekosistemine katkı sağlayacağını dile getirerek, şunları söylüyor: “Cube </w:t>
      </w:r>
      <w:proofErr w:type="spellStart"/>
      <w:r>
        <w:rPr>
          <w:rFonts w:cstheme="minorHAnsi"/>
        </w:rPr>
        <w:t>Incubation’ın</w:t>
      </w:r>
      <w:proofErr w:type="spellEnd"/>
      <w:r>
        <w:rPr>
          <w:rFonts w:cstheme="minorHAnsi"/>
        </w:rPr>
        <w:t xml:space="preserve"> yenilenen ekibi ile girişimcilik ekosistemine fayda sağlamak amacıyla Türkiye’nin en kapsamlı hızlandırma ve destek programlarını oluşturmaya tüm hızımızla devam ediyoruz. Rejenerasyon-20 projesi ile birlikte girişimcilik ekosistemine tüm paydaşlar ile somut adımlar atmak istiyoruz.” </w:t>
      </w:r>
    </w:p>
    <w:p w:rsidR="009E44F4" w:rsidRPr="00864786" w:rsidRDefault="009E44F4" w:rsidP="009E44F4">
      <w:pPr>
        <w:spacing w:line="240" w:lineRule="auto"/>
        <w:jc w:val="both"/>
        <w:rPr>
          <w:rFonts w:cstheme="minorHAnsi"/>
        </w:rPr>
      </w:pPr>
      <w:r w:rsidRPr="00871576">
        <w:rPr>
          <w:rFonts w:cstheme="minorHAnsi"/>
        </w:rPr>
        <w:t>Rejenerasyon-20 projesinin makro ilkeleri arasında; g</w:t>
      </w:r>
      <w:r w:rsidRPr="00864786">
        <w:rPr>
          <w:rFonts w:cstheme="minorHAnsi"/>
        </w:rPr>
        <w:t>irişimlerin, dijitalleşerek işbirliğine dayalı bir şekilde çalışmalar yürütmeye devam etmesini sağlamak</w:t>
      </w:r>
      <w:r>
        <w:rPr>
          <w:rFonts w:cstheme="minorHAnsi"/>
        </w:rPr>
        <w:t>, s</w:t>
      </w:r>
      <w:r w:rsidRPr="00871576">
        <w:rPr>
          <w:rFonts w:cstheme="minorHAnsi"/>
        </w:rPr>
        <w:t>osyal işbirliğine dayalı daha geniş ekosistemler oluşturmak</w:t>
      </w:r>
      <w:r>
        <w:rPr>
          <w:rFonts w:cstheme="minorHAnsi"/>
        </w:rPr>
        <w:t>, ç</w:t>
      </w:r>
      <w:r w:rsidRPr="00871576">
        <w:rPr>
          <w:rFonts w:cstheme="minorHAnsi"/>
        </w:rPr>
        <w:t>evik, elastik, dijital işyeri modelleri kullanmak</w:t>
      </w:r>
      <w:r>
        <w:rPr>
          <w:rFonts w:cstheme="minorHAnsi"/>
        </w:rPr>
        <w:t>,</w:t>
      </w:r>
      <w:r w:rsidRPr="00871576">
        <w:rPr>
          <w:rFonts w:cstheme="minorHAnsi"/>
        </w:rPr>
        <w:t xml:space="preserve"> işin niteliğine ve türüne ve gerekli ilgili becerilere bağlı olarak evden ve ofisten çalışmanın en iyi </w:t>
      </w:r>
      <w:proofErr w:type="gramStart"/>
      <w:r w:rsidRPr="00871576">
        <w:rPr>
          <w:rFonts w:cstheme="minorHAnsi"/>
        </w:rPr>
        <w:t>kombinasyonunu</w:t>
      </w:r>
      <w:proofErr w:type="gramEnd"/>
      <w:r w:rsidRPr="00871576">
        <w:rPr>
          <w:rFonts w:cstheme="minorHAnsi"/>
        </w:rPr>
        <w:t xml:space="preserve"> sağlama</w:t>
      </w:r>
      <w:r>
        <w:rPr>
          <w:rFonts w:cstheme="minorHAnsi"/>
        </w:rPr>
        <w:t>k ve te</w:t>
      </w:r>
      <w:r w:rsidRPr="00864786">
        <w:rPr>
          <w:rFonts w:cstheme="minorHAnsi"/>
        </w:rPr>
        <w:t xml:space="preserve">knoloji destekli uygulamalar geliştirilmesine yardımcı olarak değer odaklı, </w:t>
      </w:r>
      <w:proofErr w:type="spellStart"/>
      <w:r w:rsidRPr="00864786">
        <w:rPr>
          <w:rFonts w:cstheme="minorHAnsi"/>
        </w:rPr>
        <w:t>proaktif</w:t>
      </w:r>
      <w:proofErr w:type="spellEnd"/>
      <w:r w:rsidRPr="00864786">
        <w:rPr>
          <w:rFonts w:cstheme="minorHAnsi"/>
        </w:rPr>
        <w:t xml:space="preserve"> girişimler ortaya çıkartılmasına destek olmak</w:t>
      </w:r>
      <w:r>
        <w:rPr>
          <w:rFonts w:cstheme="minorHAnsi"/>
        </w:rPr>
        <w:t xml:space="preserve"> yer alıyor.</w:t>
      </w:r>
    </w:p>
    <w:p w:rsidR="009E44F4" w:rsidRPr="00864786" w:rsidRDefault="009E44F4" w:rsidP="009E44F4">
      <w:pPr>
        <w:spacing w:line="240" w:lineRule="auto"/>
        <w:jc w:val="both"/>
        <w:rPr>
          <w:rFonts w:cstheme="minorHAnsi"/>
        </w:rPr>
      </w:pPr>
      <w:r w:rsidRPr="007F5C99">
        <w:rPr>
          <w:rFonts w:cstheme="minorHAnsi"/>
        </w:rPr>
        <w:t xml:space="preserve">Teknopark İstanbul Türkiye’nin AR-GE üssü olma amacıyla çıktığı yolda bugün; 95’i aşkın girişimci grubuna ve aralarında; Aselsan, TUSAŞ, TEI, </w:t>
      </w:r>
      <w:proofErr w:type="spellStart"/>
      <w:r w:rsidRPr="007F5C99">
        <w:rPr>
          <w:rFonts w:cstheme="minorHAnsi"/>
        </w:rPr>
        <w:t>Roketsan</w:t>
      </w:r>
      <w:proofErr w:type="spellEnd"/>
      <w:r w:rsidRPr="007F5C99">
        <w:rPr>
          <w:rFonts w:cstheme="minorHAnsi"/>
        </w:rPr>
        <w:t xml:space="preserve">, STM, BMC </w:t>
      </w:r>
      <w:proofErr w:type="spellStart"/>
      <w:r w:rsidRPr="007F5C99">
        <w:rPr>
          <w:rFonts w:cstheme="minorHAnsi"/>
        </w:rPr>
        <w:t>Power</w:t>
      </w:r>
      <w:proofErr w:type="spellEnd"/>
      <w:r w:rsidRPr="007F5C99">
        <w:rPr>
          <w:rFonts w:cstheme="minorHAnsi"/>
        </w:rPr>
        <w:t xml:space="preserve">, </w:t>
      </w:r>
      <w:proofErr w:type="spellStart"/>
      <w:r w:rsidRPr="007F5C99">
        <w:rPr>
          <w:rFonts w:cstheme="minorHAnsi"/>
        </w:rPr>
        <w:t>Aspilsan</w:t>
      </w:r>
      <w:proofErr w:type="spellEnd"/>
      <w:r w:rsidRPr="007F5C99">
        <w:rPr>
          <w:rFonts w:cstheme="minorHAnsi"/>
        </w:rPr>
        <w:t xml:space="preserve">, Vestel Savunma, </w:t>
      </w:r>
      <w:proofErr w:type="spellStart"/>
      <w:r w:rsidRPr="007F5C99">
        <w:rPr>
          <w:rFonts w:cstheme="minorHAnsi"/>
        </w:rPr>
        <w:t>Yaltes</w:t>
      </w:r>
      <w:proofErr w:type="spellEnd"/>
      <w:r w:rsidRPr="007F5C99">
        <w:rPr>
          <w:rFonts w:cstheme="minorHAnsi"/>
        </w:rPr>
        <w:t>, C-</w:t>
      </w:r>
      <w:proofErr w:type="spellStart"/>
      <w:r w:rsidRPr="007F5C99">
        <w:rPr>
          <w:rFonts w:cstheme="minorHAnsi"/>
        </w:rPr>
        <w:t>Tech</w:t>
      </w:r>
      <w:proofErr w:type="spellEnd"/>
      <w:r w:rsidRPr="007F5C99">
        <w:rPr>
          <w:rFonts w:cstheme="minorHAnsi"/>
        </w:rPr>
        <w:t xml:space="preserve">, Altınay Havacılık, </w:t>
      </w:r>
      <w:proofErr w:type="spellStart"/>
      <w:r w:rsidRPr="007F5C99">
        <w:rPr>
          <w:rFonts w:cstheme="minorHAnsi"/>
        </w:rPr>
        <w:t>Pavotek</w:t>
      </w:r>
      <w:proofErr w:type="spellEnd"/>
      <w:r w:rsidRPr="007F5C99">
        <w:rPr>
          <w:rFonts w:cstheme="minorHAnsi"/>
        </w:rPr>
        <w:t xml:space="preserve">, </w:t>
      </w:r>
      <w:proofErr w:type="spellStart"/>
      <w:r w:rsidRPr="007F5C99">
        <w:rPr>
          <w:rFonts w:cstheme="minorHAnsi"/>
        </w:rPr>
        <w:t>Femsan</w:t>
      </w:r>
      <w:proofErr w:type="spellEnd"/>
      <w:r w:rsidRPr="007F5C99">
        <w:rPr>
          <w:rFonts w:cstheme="minorHAnsi"/>
        </w:rPr>
        <w:t xml:space="preserve">, </w:t>
      </w:r>
      <w:proofErr w:type="spellStart"/>
      <w:r w:rsidRPr="007F5C99">
        <w:rPr>
          <w:rFonts w:cstheme="minorHAnsi"/>
        </w:rPr>
        <w:t>Armelsan</w:t>
      </w:r>
      <w:proofErr w:type="spellEnd"/>
      <w:r w:rsidRPr="007F5C99">
        <w:rPr>
          <w:rFonts w:cstheme="minorHAnsi"/>
        </w:rPr>
        <w:t xml:space="preserve">, Kale Havacılık, </w:t>
      </w:r>
      <w:proofErr w:type="spellStart"/>
      <w:r w:rsidRPr="007F5C99">
        <w:rPr>
          <w:rFonts w:cstheme="minorHAnsi"/>
        </w:rPr>
        <w:t>Figes</w:t>
      </w:r>
      <w:proofErr w:type="spellEnd"/>
      <w:r w:rsidRPr="007F5C99">
        <w:rPr>
          <w:rFonts w:cstheme="minorHAnsi"/>
        </w:rPr>
        <w:t xml:space="preserve"> gibi firmaların yer aldığı 320’yi aşkın şirkete ev sahipliği yapıyor.</w:t>
      </w:r>
    </w:p>
    <w:p w:rsidR="009E44F4" w:rsidRPr="006938F3" w:rsidRDefault="009E44F4" w:rsidP="009E44F4">
      <w:pPr>
        <w:spacing w:after="0" w:line="240" w:lineRule="auto"/>
        <w:jc w:val="center"/>
        <w:rPr>
          <w:rFonts w:cs="Calibri"/>
          <w:b/>
          <w:color w:val="000000"/>
          <w:sz w:val="18"/>
          <w:szCs w:val="18"/>
        </w:rPr>
      </w:pPr>
      <w:r w:rsidRPr="006938F3">
        <w:rPr>
          <w:rFonts w:cs="Calibri"/>
          <w:b/>
          <w:color w:val="000000"/>
          <w:sz w:val="18"/>
          <w:szCs w:val="18"/>
        </w:rPr>
        <w:t xml:space="preserve">Bilgi için: </w:t>
      </w:r>
      <w:r w:rsidRPr="006938F3">
        <w:rPr>
          <w:rFonts w:cs="Arial"/>
          <w:b/>
          <w:color w:val="E36C0A"/>
          <w:sz w:val="18"/>
          <w:szCs w:val="18"/>
        </w:rPr>
        <w:t>F5 İletişim Yönetimi / LEWIS+ Partner</w:t>
      </w:r>
      <w:r w:rsidRPr="006938F3">
        <w:rPr>
          <w:rFonts w:cs="Calibri"/>
          <w:b/>
          <w:color w:val="000000"/>
          <w:sz w:val="18"/>
          <w:szCs w:val="18"/>
        </w:rPr>
        <w:t xml:space="preserve"> – 0216 349 4043</w:t>
      </w:r>
    </w:p>
    <w:p w:rsidR="009E44F4" w:rsidRPr="006938F3" w:rsidRDefault="009E44F4" w:rsidP="009E44F4">
      <w:pPr>
        <w:spacing w:after="0" w:line="240" w:lineRule="auto"/>
        <w:jc w:val="center"/>
        <w:rPr>
          <w:rFonts w:cs="Calibri"/>
          <w:bCs/>
          <w:color w:val="000000"/>
          <w:sz w:val="18"/>
          <w:szCs w:val="18"/>
        </w:rPr>
      </w:pPr>
      <w:r w:rsidRPr="006938F3">
        <w:rPr>
          <w:rFonts w:cs="Calibri"/>
          <w:bCs/>
          <w:color w:val="000000"/>
          <w:sz w:val="18"/>
          <w:szCs w:val="18"/>
        </w:rPr>
        <w:t xml:space="preserve">Murat Demirok – </w:t>
      </w:r>
      <w:hyperlink r:id="rId9" w:history="1">
        <w:r w:rsidRPr="006938F3">
          <w:rPr>
            <w:rFonts w:cs="Calibri"/>
            <w:bCs/>
            <w:color w:val="0000FF"/>
            <w:sz w:val="18"/>
            <w:szCs w:val="18"/>
            <w:u w:val="single"/>
          </w:rPr>
          <w:t>muratdemirok@f5-pr.com</w:t>
        </w:r>
      </w:hyperlink>
      <w:r w:rsidRPr="006938F3">
        <w:rPr>
          <w:rFonts w:cs="Calibri"/>
          <w:bCs/>
          <w:color w:val="000000"/>
          <w:sz w:val="18"/>
          <w:szCs w:val="18"/>
        </w:rPr>
        <w:t xml:space="preserve"> – 0533 730 58 53</w:t>
      </w:r>
    </w:p>
    <w:p w:rsidR="009E44F4" w:rsidRPr="006938F3" w:rsidRDefault="009E44F4" w:rsidP="009E44F4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6938F3">
        <w:rPr>
          <w:rFonts w:cs="Arial"/>
          <w:bCs/>
          <w:color w:val="000000"/>
          <w:sz w:val="18"/>
          <w:szCs w:val="18"/>
        </w:rPr>
        <w:t xml:space="preserve">Sevgi Alkan – </w:t>
      </w:r>
      <w:hyperlink r:id="rId10" w:history="1">
        <w:r w:rsidRPr="006938F3">
          <w:rPr>
            <w:rFonts w:cs="Arial"/>
            <w:bCs/>
            <w:color w:val="0000FF"/>
            <w:sz w:val="18"/>
            <w:szCs w:val="18"/>
            <w:u w:val="single"/>
          </w:rPr>
          <w:t>sevgialkan@f5-pr.com</w:t>
        </w:r>
      </w:hyperlink>
      <w:r w:rsidRPr="006938F3">
        <w:rPr>
          <w:rFonts w:cs="Arial"/>
          <w:bCs/>
          <w:color w:val="000000"/>
          <w:sz w:val="18"/>
          <w:szCs w:val="18"/>
        </w:rPr>
        <w:t xml:space="preserve"> – 0545 411 46 28</w:t>
      </w:r>
    </w:p>
    <w:p w:rsidR="009E44F4" w:rsidRPr="006938F3" w:rsidRDefault="009E44F4" w:rsidP="009E44F4">
      <w:pPr>
        <w:spacing w:line="256" w:lineRule="auto"/>
        <w:rPr>
          <w:rFonts w:cs="Calibri"/>
          <w:sz w:val="24"/>
          <w:szCs w:val="24"/>
        </w:rPr>
      </w:pPr>
    </w:p>
    <w:p w:rsidR="009E44F4" w:rsidRDefault="009E44F4" w:rsidP="009E44F4"/>
    <w:p w:rsidR="00EE47D3" w:rsidRPr="009E44F4" w:rsidRDefault="00EE47D3" w:rsidP="009E44F4"/>
    <w:sectPr w:rsidR="00EE47D3" w:rsidRPr="009E44F4" w:rsidSect="00CC00B2">
      <w:headerReference w:type="default" r:id="rId11"/>
      <w:footerReference w:type="default" r:id="rId12"/>
      <w:pgSz w:w="11906" w:h="16838"/>
      <w:pgMar w:top="1417" w:right="849" w:bottom="1417" w:left="993" w:header="221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DFE" w:rsidRDefault="00BB3DFE" w:rsidP="00C51AC7">
      <w:pPr>
        <w:spacing w:after="0" w:line="240" w:lineRule="auto"/>
      </w:pPr>
      <w:r>
        <w:separator/>
      </w:r>
    </w:p>
  </w:endnote>
  <w:endnote w:type="continuationSeparator" w:id="0">
    <w:p w:rsidR="00BB3DFE" w:rsidRDefault="00BB3DFE" w:rsidP="00C5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AC7" w:rsidRDefault="00C51AC7" w:rsidP="007F2E8C">
    <w:pPr>
      <w:pStyle w:val="Altbilgi"/>
      <w:ind w:left="-709" w:right="142" w:firstLine="709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4765964</wp:posOffset>
          </wp:positionH>
          <wp:positionV relativeFrom="paragraph">
            <wp:posOffset>-567872</wp:posOffset>
          </wp:positionV>
          <wp:extent cx="2148840" cy="1286256"/>
          <wp:effectExtent l="0" t="0" r="3810" b="9525"/>
          <wp:wrapTight wrapText="bothSides">
            <wp:wrapPolygon edited="0">
              <wp:start x="0" y="0"/>
              <wp:lineTo x="0" y="21440"/>
              <wp:lineTo x="21447" y="21440"/>
              <wp:lineTo x="21447" y="0"/>
              <wp:lineTo x="0" y="0"/>
            </wp:wrapPolygon>
          </wp:wrapTight>
          <wp:docPr id="24" name="Resi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1286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DFE" w:rsidRDefault="00BB3DFE" w:rsidP="00C51AC7">
      <w:pPr>
        <w:spacing w:after="0" w:line="240" w:lineRule="auto"/>
      </w:pPr>
      <w:r>
        <w:separator/>
      </w:r>
    </w:p>
  </w:footnote>
  <w:footnote w:type="continuationSeparator" w:id="0">
    <w:p w:rsidR="00BB3DFE" w:rsidRDefault="00BB3DFE" w:rsidP="00C51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AC7" w:rsidRDefault="00C51AC7" w:rsidP="007D2CAC">
    <w:pPr>
      <w:pStyle w:val="stbilgi"/>
      <w:ind w:left="-426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-481330</wp:posOffset>
          </wp:positionH>
          <wp:positionV relativeFrom="paragraph">
            <wp:posOffset>-1217295</wp:posOffset>
          </wp:positionV>
          <wp:extent cx="1938655" cy="1056005"/>
          <wp:effectExtent l="0" t="0" r="4445" b="0"/>
          <wp:wrapTight wrapText="bothSides">
            <wp:wrapPolygon edited="0">
              <wp:start x="0" y="0"/>
              <wp:lineTo x="0" y="21041"/>
              <wp:lineTo x="21437" y="21041"/>
              <wp:lineTo x="21437" y="0"/>
              <wp:lineTo x="0" y="0"/>
            </wp:wrapPolygon>
          </wp:wrapTight>
          <wp:docPr id="23" name="Resi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79" t="12638" r="15158" b="10349"/>
                  <a:stretch/>
                </pic:blipFill>
                <pic:spPr bwMode="auto">
                  <a:xfrm>
                    <a:off x="0" y="0"/>
                    <a:ext cx="1938655" cy="1056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3159C"/>
    <w:multiLevelType w:val="hybridMultilevel"/>
    <w:tmpl w:val="5B74FBE8"/>
    <w:lvl w:ilvl="0" w:tplc="9990A33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80982"/>
    <w:multiLevelType w:val="hybridMultilevel"/>
    <w:tmpl w:val="C9F2C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C611E"/>
    <w:multiLevelType w:val="hybridMultilevel"/>
    <w:tmpl w:val="94505D7A"/>
    <w:lvl w:ilvl="0" w:tplc="967220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ACD00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080B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961E4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2054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A4301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A063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4ECEE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3ED6D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C3"/>
    <w:rsid w:val="0002540B"/>
    <w:rsid w:val="000B7096"/>
    <w:rsid w:val="000C7760"/>
    <w:rsid w:val="000E30CC"/>
    <w:rsid w:val="001127CC"/>
    <w:rsid w:val="00160806"/>
    <w:rsid w:val="001967E0"/>
    <w:rsid w:val="001D10E4"/>
    <w:rsid w:val="002813E9"/>
    <w:rsid w:val="003D7519"/>
    <w:rsid w:val="003E657A"/>
    <w:rsid w:val="004B6CD3"/>
    <w:rsid w:val="00663ED4"/>
    <w:rsid w:val="00691A6B"/>
    <w:rsid w:val="006C5E9C"/>
    <w:rsid w:val="007958E0"/>
    <w:rsid w:val="007B6F3F"/>
    <w:rsid w:val="007C3F3A"/>
    <w:rsid w:val="007D2CAC"/>
    <w:rsid w:val="007F2E8C"/>
    <w:rsid w:val="0087112D"/>
    <w:rsid w:val="008B21CE"/>
    <w:rsid w:val="008D023C"/>
    <w:rsid w:val="009E44F4"/>
    <w:rsid w:val="009E7D76"/>
    <w:rsid w:val="00A166C0"/>
    <w:rsid w:val="00BB3DFE"/>
    <w:rsid w:val="00BC2787"/>
    <w:rsid w:val="00C51AC7"/>
    <w:rsid w:val="00CC00B2"/>
    <w:rsid w:val="00CE5D3E"/>
    <w:rsid w:val="00D47177"/>
    <w:rsid w:val="00D776C3"/>
    <w:rsid w:val="00D97329"/>
    <w:rsid w:val="00EE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F90C60A1-A351-4C97-8CEC-41357DE7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3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51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51AC7"/>
  </w:style>
  <w:style w:type="paragraph" w:styleId="Altbilgi">
    <w:name w:val="footer"/>
    <w:basedOn w:val="Normal"/>
    <w:link w:val="AltbilgiChar"/>
    <w:uiPriority w:val="99"/>
    <w:unhideWhenUsed/>
    <w:rsid w:val="00C51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51AC7"/>
  </w:style>
  <w:style w:type="character" w:styleId="Gl">
    <w:name w:val="Strong"/>
    <w:basedOn w:val="VarsaylanParagrafYazTipi"/>
    <w:uiPriority w:val="22"/>
    <w:qFormat/>
    <w:rsid w:val="007D2C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2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2CAC"/>
    <w:rPr>
      <w:rFonts w:ascii="Segoe UI" w:hAnsi="Segoe UI" w:cs="Segoe UI"/>
      <w:sz w:val="18"/>
      <w:szCs w:val="18"/>
    </w:rPr>
  </w:style>
  <w:style w:type="paragraph" w:styleId="AralkYok">
    <w:name w:val="No Spacing"/>
    <w:uiPriority w:val="99"/>
    <w:qFormat/>
    <w:rsid w:val="00D97329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link w:val="ListeParagrafChar"/>
    <w:uiPriority w:val="34"/>
    <w:qFormat/>
    <w:rsid w:val="00D97329"/>
    <w:pPr>
      <w:ind w:left="720"/>
      <w:contextualSpacing/>
    </w:pPr>
  </w:style>
  <w:style w:type="character" w:customStyle="1" w:styleId="GvdeMetniChar">
    <w:name w:val="Gövde Metni Char"/>
    <w:basedOn w:val="VarsaylanParagrafYazTipi"/>
    <w:link w:val="GvdeMetni"/>
    <w:qFormat/>
    <w:rsid w:val="0002540B"/>
    <w:rPr>
      <w:rFonts w:ascii="Times New Roman" w:eastAsia="Times New Roman" w:hAnsi="Times New Roman" w:cs="Times New Roman"/>
      <w:sz w:val="32"/>
      <w:szCs w:val="20"/>
      <w:lang w:val="en-AU"/>
    </w:rPr>
  </w:style>
  <w:style w:type="paragraph" w:styleId="GvdeMetni">
    <w:name w:val="Body Text"/>
    <w:basedOn w:val="Normal"/>
    <w:link w:val="GvdeMetniChar"/>
    <w:rsid w:val="0002540B"/>
    <w:pPr>
      <w:spacing w:after="0" w:line="240" w:lineRule="auto"/>
    </w:pPr>
    <w:rPr>
      <w:rFonts w:ascii="Times New Roman" w:eastAsia="Times New Roman" w:hAnsi="Times New Roman"/>
      <w:sz w:val="32"/>
      <w:szCs w:val="20"/>
      <w:lang w:val="en-AU"/>
    </w:rPr>
  </w:style>
  <w:style w:type="character" w:customStyle="1" w:styleId="GvdeMetniChar1">
    <w:name w:val="Gövde Metni Char1"/>
    <w:basedOn w:val="VarsaylanParagrafYazTipi"/>
    <w:uiPriority w:val="99"/>
    <w:semiHidden/>
    <w:rsid w:val="0002540B"/>
    <w:rPr>
      <w:rFonts w:ascii="Calibri" w:eastAsia="Calibri" w:hAnsi="Calibri" w:cs="Times New Roman"/>
    </w:rPr>
  </w:style>
  <w:style w:type="character" w:customStyle="1" w:styleId="ListeParagrafChar">
    <w:name w:val="Liste Paragraf Char"/>
    <w:link w:val="ListeParagraf"/>
    <w:uiPriority w:val="34"/>
    <w:qFormat/>
    <w:locked/>
    <w:rsid w:val="0002540B"/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9E44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jenerasyon20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jenerasyon20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vgialkan@f5-p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ratdemirok@f5-pr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714</Words>
  <Characters>4579</Characters>
  <Application>Microsoft Office Word</Application>
  <DocSecurity>4</DocSecurity>
  <Lines>218</Lines>
  <Paragraphs>129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Erdal</dc:creator>
  <cp:keywords/>
  <dc:description/>
  <cp:lastModifiedBy>Ömer İkiz</cp:lastModifiedBy>
  <cp:revision>2</cp:revision>
  <cp:lastPrinted>2019-12-31T07:18:00Z</cp:lastPrinted>
  <dcterms:created xsi:type="dcterms:W3CDTF">2020-07-22T10:24:00Z</dcterms:created>
  <dcterms:modified xsi:type="dcterms:W3CDTF">2020-07-22T10:24:00Z</dcterms:modified>
</cp:coreProperties>
</file>